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</w:pPr>
      <w:r>
        <w:rPr>
          <w:rStyle w:val="cat-UserDefinedgrp-34rplc-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назначении административного наказания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right="21" w:firstLine="567"/>
        <w:jc w:val="both"/>
        <w:rPr>
          <w:sz w:val="28"/>
          <w:szCs w:val="28"/>
        </w:rPr>
      </w:pP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Зиннурова Т.И., находящийся по адресу: Тюменская область, г. Сургут, ул. </w:t>
      </w:r>
      <w:r>
        <w:rPr>
          <w:rFonts w:ascii="Times New Roman" w:eastAsia="Times New Roman" w:hAnsi="Times New Roman" w:cs="Times New Roman"/>
          <w:sz w:val="28"/>
          <w:szCs w:val="28"/>
        </w:rPr>
        <w:t>Гагарина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каб. </w:t>
      </w:r>
      <w:r>
        <w:rPr>
          <w:rFonts w:ascii="Times New Roman" w:eastAsia="Times New Roman" w:hAnsi="Times New Roman" w:cs="Times New Roman"/>
          <w:sz w:val="28"/>
          <w:szCs w:val="28"/>
        </w:rPr>
        <w:t>509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участием лица, в отношении которого ведется производство по делу об административном правонарушении Сущик А.А</w:t>
      </w:r>
      <w:r>
        <w:rPr>
          <w:rFonts w:ascii="Times New Roman" w:eastAsia="Times New Roman" w:hAnsi="Times New Roman" w:cs="Times New Roman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материалы дела об административном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авонарушении, предусмотренном частью </w:t>
      </w:r>
      <w:r>
        <w:rPr>
          <w:rFonts w:ascii="Times New Roman" w:eastAsia="Times New Roman" w:hAnsi="Times New Roman" w:cs="Times New Roman"/>
          <w:sz w:val="28"/>
          <w:szCs w:val="28"/>
        </w:rPr>
        <w:t>2 ст</w:t>
      </w:r>
      <w:r>
        <w:rPr>
          <w:rFonts w:ascii="Times New Roman" w:eastAsia="Times New Roman" w:hAnsi="Times New Roman" w:cs="Times New Roman"/>
          <w:sz w:val="28"/>
          <w:szCs w:val="28"/>
        </w:rPr>
        <w:t>атьи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12.2 Кодекса Российской Федерации об административных правонарушениях, в отношении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Сущик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Александра Анатольевича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5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 февраля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Style w:val="cat-UserDefinedgrp-36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Сущик А.А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управлял транспортным средством </w:t>
      </w:r>
      <w:r>
        <w:rPr>
          <w:rStyle w:val="cat-CarMakeModelgrp-23rplc-19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7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Numbergrp-24rplc-21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hyperlink r:id="rId4" w:anchor="dst10002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видоизмененными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или оборудованными с применением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dst10002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устройств или материалов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препятствующих идентификации государственных регистрационных знаков либо позволяющих их видоизменить или скрыть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чем нарушил пункт 2 Основных положений по допуску транспортных средств к эксплуатации.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Сущик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.2024 года обратился с ходатайством о рассмотрении дела по месту жительства, </w:t>
      </w:r>
      <w:r>
        <w:rPr>
          <w:rFonts w:ascii="Times New Roman" w:eastAsia="Times New Roman" w:hAnsi="Times New Roman" w:cs="Times New Roman"/>
          <w:sz w:val="28"/>
          <w:szCs w:val="28"/>
        </w:rPr>
        <w:t>20.02.2024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ходатайство было удовлетворено, материалы дела поступили мировому судье </w:t>
      </w:r>
      <w:r>
        <w:rPr>
          <w:rFonts w:ascii="Times New Roman" w:eastAsia="Times New Roman" w:hAnsi="Times New Roman" w:cs="Times New Roman"/>
          <w:sz w:val="28"/>
          <w:szCs w:val="28"/>
        </w:rPr>
        <w:t>08.04</w:t>
      </w:r>
      <w:r>
        <w:rPr>
          <w:rFonts w:ascii="Times New Roman" w:eastAsia="Times New Roman" w:hAnsi="Times New Roman" w:cs="Times New Roman"/>
          <w:sz w:val="28"/>
          <w:szCs w:val="28"/>
        </w:rPr>
        <w:t>.2024 года.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частью 5 статьи 4.5 КоАП РФ, в случае удовлетворения ходатайства лица, в отношении которого ведется производство по делу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правонарушении,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судье, уполномоченному рассматривать дело, по месту жительства лица, в отношении которого ведется производство по делу об административном правонарушении.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Лицо, 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Сущик А.А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судебно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вину признал, ходатайств не заявлял.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Изучив предоставленные материалы дела, </w:t>
      </w:r>
      <w:r>
        <w:rPr>
          <w:rFonts w:ascii="Times New Roman" w:eastAsia="Times New Roman" w:hAnsi="Times New Roman" w:cs="Times New Roman"/>
          <w:sz w:val="28"/>
          <w:szCs w:val="28"/>
        </w:rPr>
        <w:t>заслушав Сущик А.А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пришел к следующим выводам.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огласно п</w:t>
      </w:r>
      <w:r>
        <w:rPr>
          <w:rFonts w:ascii="Times New Roman" w:eastAsia="Times New Roman" w:hAnsi="Times New Roman" w:cs="Times New Roman"/>
          <w:sz w:val="28"/>
          <w:szCs w:val="28"/>
        </w:rPr>
        <w:t>ункту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 Основных положений по допуску транспортных средств к эксплуатации и обязанности должностных 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обеспечению безопасности дорожного движения ПДД РФ, на механических транспортных средствах (кроме трамваев и троллейбусов) и прицепах должны быть установлены на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предусмотренных для этого местах регистрационные знаки соответствующего образца.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</w:t>
      </w:r>
      <w:r>
        <w:rPr>
          <w:rFonts w:ascii="Times New Roman" w:eastAsia="Times New Roman" w:hAnsi="Times New Roman" w:cs="Times New Roman"/>
          <w:sz w:val="28"/>
          <w:szCs w:val="28"/>
        </w:rPr>
        <w:t>ункту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11 Основных положений по допуску транспортных средств к эксплуатации и обязанности должностных лиц по обеспечению безопасности дорожного движения ПДД РФ, запрещается эксплуатация транспортных средств, в частности, </w:t>
      </w:r>
      <w:r>
        <w:rPr>
          <w:rFonts w:ascii="Times New Roman" w:eastAsia="Times New Roman" w:hAnsi="Times New Roman" w:cs="Times New Roman"/>
          <w:sz w:val="28"/>
          <w:szCs w:val="28"/>
        </w:rPr>
        <w:t>без укрепленных на установленных местах регистрационных знаков, имеющих скрытые, поддельные, измененные номера узлов и агрегатов или регистрационные знаки.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примечанием к статье 12.2 КоАП РФ государственный регистрационный знак признается нестандартным, если он не соответствует требованиям, установленным в соответствии с законодательством о техническом регулировании, и нечитаемым,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знака, а в светлое время суток хотя бы одной из букв или цифр переднего или заднего государственного регистрационного знака.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Факт и обстоятельства совершенного </w:t>
      </w:r>
      <w:r>
        <w:rPr>
          <w:rFonts w:ascii="Times New Roman" w:eastAsia="Times New Roman" w:hAnsi="Times New Roman" w:cs="Times New Roman"/>
          <w:sz w:val="28"/>
          <w:szCs w:val="28"/>
        </w:rPr>
        <w:t>Сущик А.А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правонарушения подтверждаются письменными доказательствами: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об административном правонарушении </w:t>
      </w:r>
      <w:r>
        <w:rPr>
          <w:rStyle w:val="cat-UserDefinedgrp-38rplc-2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фототаблицей;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сведени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привлечении 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Сущик А.А</w:t>
      </w:r>
      <w:r>
        <w:rPr>
          <w:rFonts w:ascii="Times New Roman" w:eastAsia="Times New Roman" w:hAnsi="Times New Roman" w:cs="Times New Roman"/>
          <w:sz w:val="28"/>
          <w:szCs w:val="28"/>
        </w:rPr>
        <w:t>.;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рапортом инспектора ИДПС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взвода 1 роты 2 ОБ ДПС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ГИБДД УМВД России по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ХМАО-Югре</w:t>
      </w:r>
      <w:r>
        <w:rPr>
          <w:rFonts w:ascii="Times New Roman" w:eastAsia="Times New Roman" w:hAnsi="Times New Roman" w:cs="Times New Roman"/>
          <w:sz w:val="28"/>
          <w:szCs w:val="28"/>
        </w:rPr>
        <w:t>, в котором изложены обстоятельства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 др. материалами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указ</w:t>
      </w:r>
      <w:r>
        <w:rPr>
          <w:rFonts w:ascii="Times New Roman" w:eastAsia="Times New Roman" w:hAnsi="Times New Roman" w:cs="Times New Roman"/>
          <w:sz w:val="28"/>
          <w:szCs w:val="28"/>
        </w:rPr>
        <w:t>анные доказательства оценены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правилами статьи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26.11 КоАП РФ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8"/>
          <w:szCs w:val="28"/>
        </w:rPr>
        <w:t>Сущик А.А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состава вменяемого административного правонарушения.</w:t>
      </w:r>
    </w:p>
    <w:p>
      <w:pPr>
        <w:spacing w:before="0" w:after="0" w:line="259" w:lineRule="auto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Сущик А.А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верно квалифицированы по ч.2 ст. 12.2 КоАП РФ -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знаками, видоизмененными или оборудованными с применением устройств или материалов, препятствующих идентификации государственных регистрационных знаков либо позволяющих их видоизменить или скрыть.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смягчающих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r>
        <w:rPr>
          <w:rFonts w:ascii="Times New Roman" w:eastAsia="Times New Roman" w:hAnsi="Times New Roman" w:cs="Times New Roman"/>
          <w:sz w:val="27"/>
          <w:szCs w:val="27"/>
        </w:rPr>
        <w:t>отягчающи</w:t>
      </w:r>
      <w:r>
        <w:rPr>
          <w:rFonts w:ascii="Times New Roman" w:eastAsia="Times New Roman" w:hAnsi="Times New Roman" w:cs="Times New Roman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административную ответственность, в соответствии со статьей 4.2 КоАП РФ, судом не установлено.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Обстоятельства, исключающие производство по делу об административном правонарушении и указанные в статье 24.5 КоАП РФ, а также обстоятельства, предусмотренные статьей 29.2 КоАП РФ, исключающие возможность рассмотрения дела, не установлены.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статьи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обсуждении вопроса о назначении вида и размера наказания, мировой суд в соответствии с частью 2 статьи 4.1 КоАП РФ,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8"/>
          <w:szCs w:val="28"/>
        </w:rPr>
        <w:t>Сущик А.А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его имущественное положение, отсутствие обстоятельств, смягчающих и отягчающих административную ответственность, а также принимая во внимание обстоятельства совершения виновным лицом административного правонарушения, полагает необходимым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административного штрафа, поскольку данный вид наказания является справедливым и соразмерным содеянному.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статьями 29.9, 29.10 Кодекса Российской Федерации об административных правонарушениях, мировой судья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eastAsia="Times New Roman" w:hAnsi="Times New Roman" w:cs="Times New Roman"/>
          <w:sz w:val="28"/>
          <w:szCs w:val="28"/>
        </w:rPr>
        <w:t>Сущик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Александра Анатольевича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виновным в совершении административного правонарушения, предусмотренного частью 2 статьи 12.2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5000 (пять тысяч) рублей.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Штраф оплачивать на номер счета получателя платежа 03100643000000018700 в РКЦ Ханты-Мансийск; БИК 007162163; ОКТМО г. Сургута 718 76 000; ИНН 860 101 0390; КПП 860 101 001; КБК 188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116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011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230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100 01140; кор. /сч. 40102810245370000007. Получатель: УФК по ХМАО-Югре (УМВД России по ХМАО-Югре); УИН 188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104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862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6031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мировую судью судебного участка № 5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720"/>
        <w:jc w:val="both"/>
      </w:pPr>
    </w:p>
    <w:p>
      <w:pPr>
        <w:spacing w:before="0" w:after="0"/>
        <w:ind w:left="567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Т.И. Зиннурова</w:t>
      </w:r>
    </w:p>
    <w:p>
      <w:pPr>
        <w:spacing w:before="0" w:after="0"/>
        <w:ind w:left="567" w:firstLine="284"/>
        <w:jc w:val="both"/>
      </w:pPr>
    </w:p>
    <w:p>
      <w:pPr>
        <w:spacing w:before="0" w:after="0"/>
        <w:ind w:left="567" w:firstLine="284"/>
        <w:jc w:val="both"/>
      </w:pPr>
      <w:r>
        <w:rPr>
          <w:rStyle w:val="cat-UserDefinedgrp-39rplc-47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20"/>
        <w:jc w:val="both"/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>Копию квитанции об оплате административного штрафа необходимо представить по адресу: г. Сургут, ул. Гагарина, дом 9, каб. 106.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Либо на электронную почту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Surgut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5@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mirsud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86.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ru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Разъяснить, что неуплата штрафа в течение шестидесяти дней с момента вступления постановления в законную силу влечет административную ответственность, предусмотренную частью 1 статьи 20.25 Кодекса Российской Федерации об административных правонарушениях,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административного ареста на срок до пятнадцати суток, либо обязательных работ на срок до пятидесяти часов.</w:t>
      </w:r>
    </w:p>
    <w:p>
      <w:pPr>
        <w:spacing w:before="0" w:after="0" w:line="259" w:lineRule="auto"/>
        <w:ind w:firstLine="567"/>
        <w:jc w:val="both"/>
      </w:pPr>
      <w:r>
        <w:rPr>
          <w:rFonts w:ascii="Calibri" w:eastAsia="Calibri" w:hAnsi="Calibri" w:cs="Calibri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В соответствии с п.1.3 ст. 32.2 КоАП РФ при уплате административного штрафа лицом, привлеченным к административное ответственности,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</w:t>
      </w:r>
      <w:r>
        <w:rPr>
          <w:rFonts w:ascii="Times New Roman" w:eastAsia="Times New Roman" w:hAnsi="Times New Roman" w:cs="Times New Roman"/>
        </w:rPr>
        <w:t>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>
      <w:pPr>
        <w:spacing w:before="0" w:after="0"/>
        <w:ind w:firstLine="709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4rplc-0">
    <w:name w:val="cat-UserDefined grp-34 rplc-0"/>
    <w:basedOn w:val="DefaultParagraphFont"/>
  </w:style>
  <w:style w:type="character" w:customStyle="1" w:styleId="cat-UserDefinedgrp-35rplc-10">
    <w:name w:val="cat-UserDefined grp-35 rplc-10"/>
    <w:basedOn w:val="DefaultParagraphFont"/>
  </w:style>
  <w:style w:type="character" w:customStyle="1" w:styleId="cat-UserDefinedgrp-36rplc-15">
    <w:name w:val="cat-UserDefined grp-36 rplc-15"/>
    <w:basedOn w:val="DefaultParagraphFont"/>
  </w:style>
  <w:style w:type="character" w:customStyle="1" w:styleId="cat-CarMakeModelgrp-23rplc-19">
    <w:name w:val="cat-CarMakeModel grp-23 rplc-19"/>
    <w:basedOn w:val="DefaultParagraphFont"/>
  </w:style>
  <w:style w:type="character" w:customStyle="1" w:styleId="cat-UserDefinedgrp-37rplc-20">
    <w:name w:val="cat-UserDefined grp-37 rplc-20"/>
    <w:basedOn w:val="DefaultParagraphFont"/>
  </w:style>
  <w:style w:type="character" w:customStyle="1" w:styleId="cat-CarNumbergrp-24rplc-21">
    <w:name w:val="cat-CarNumber grp-24 rplc-21"/>
    <w:basedOn w:val="DefaultParagraphFont"/>
  </w:style>
  <w:style w:type="character" w:customStyle="1" w:styleId="cat-UserDefinedgrp-38rplc-29">
    <w:name w:val="cat-UserDefined grp-38 rplc-29"/>
    <w:basedOn w:val="DefaultParagraphFont"/>
  </w:style>
  <w:style w:type="character" w:customStyle="1" w:styleId="cat-UserDefinedgrp-39rplc-47">
    <w:name w:val="cat-UserDefined grp-39 rplc-4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327611/22a8021e55a34bf836a3ee20ba0408f95c24c1bc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